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3D10" w14:textId="35CF4EA8" w:rsidR="0032358C" w:rsidRPr="0032358C" w:rsidRDefault="00DB0622" w:rsidP="006F3193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>2017년 9월 1일</w:t>
      </w:r>
    </w:p>
    <w:p w14:paraId="6246B38E" w14:textId="77777777" w:rsidR="00C7148C" w:rsidRPr="0032358C" w:rsidRDefault="00C7148C" w:rsidP="006F3193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18E5EA9D" w:rsidR="00C7148C" w:rsidRPr="0032358C" w:rsidRDefault="0032358C" w:rsidP="006F3193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Pr="0032358C">
        <w:rPr>
          <w:rFonts w:ascii="맑은 고딕" w:eastAsia="맑은 고딕" w:hAnsi="맑은 고딕" w:hint="eastAsia"/>
          <w:sz w:val="20"/>
          <w:szCs w:val="20"/>
        </w:rPr>
        <w:t>여러분</w:t>
      </w:r>
    </w:p>
    <w:p w14:paraId="45555256" w14:textId="77777777" w:rsidR="00C7148C" w:rsidRPr="0032358C" w:rsidRDefault="00C7148C" w:rsidP="006F3193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14FEE686" w14:textId="545DBA20" w:rsidR="00DB0622" w:rsidRPr="00DB0622" w:rsidRDefault="00DB0622" w:rsidP="006F3193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>일본화장품공업연합회</w:t>
      </w:r>
    </w:p>
    <w:p w14:paraId="11DE6E5C" w14:textId="77777777" w:rsidR="00DB0622" w:rsidRPr="00DB0622" w:rsidRDefault="00DB0622" w:rsidP="006F3193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 xml:space="preserve">회장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고바야시</w:t>
      </w:r>
      <w:proofErr w:type="spellEnd"/>
      <w:r w:rsidRPr="00DB0622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B0622">
        <w:rPr>
          <w:rFonts w:ascii="맑은 고딕" w:eastAsia="맑은 고딕" w:hAnsi="맑은 고딕" w:hint="eastAsia"/>
          <w:sz w:val="20"/>
          <w:szCs w:val="20"/>
        </w:rPr>
        <w:t>가즈</w:t>
      </w:r>
      <w:r w:rsidRPr="00DB0622">
        <w:rPr>
          <w:rFonts w:ascii="맑은 고딕" w:eastAsia="맑은 고딕" w:hAnsi="맑은 고딕"/>
          <w:sz w:val="20"/>
          <w:szCs w:val="20"/>
        </w:rPr>
        <w:t>토시</w:t>
      </w:r>
      <w:proofErr w:type="spellEnd"/>
    </w:p>
    <w:p w14:paraId="69A12DF5" w14:textId="1D3C846F" w:rsidR="0032358C" w:rsidRPr="00F36BA2" w:rsidRDefault="00DB0622" w:rsidP="006F3193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>(공인 생략)</w:t>
      </w:r>
    </w:p>
    <w:p w14:paraId="262A5ED2" w14:textId="77777777" w:rsidR="0079509B" w:rsidRPr="0032358C" w:rsidRDefault="0079509B" w:rsidP="006F3193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1CB2614E" w14:textId="77777777" w:rsidR="00DB0622" w:rsidRPr="00DB0622" w:rsidRDefault="00DB0622" w:rsidP="006F3193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 w:hint="eastAsia"/>
          <w:sz w:val="20"/>
          <w:szCs w:val="20"/>
        </w:rPr>
        <w:t>타르</w:t>
      </w:r>
      <w:r w:rsidRPr="00DB0622">
        <w:rPr>
          <w:rFonts w:ascii="맑은 고딕" w:eastAsia="맑은 고딕" w:hAnsi="맑은 고딕"/>
          <w:sz w:val="20"/>
          <w:szCs w:val="20"/>
        </w:rPr>
        <w:t xml:space="preserve"> 색소 (적색 501호, 오렌지색 204호 및 오렌지색 403호)의 사용 자숙에 대해</w:t>
      </w:r>
    </w:p>
    <w:p w14:paraId="21E2C343" w14:textId="024BABFB" w:rsidR="0032358C" w:rsidRPr="0032358C" w:rsidRDefault="00DB0622" w:rsidP="006F3193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>(자발적 기준)</w:t>
      </w:r>
    </w:p>
    <w:p w14:paraId="1979A96F" w14:textId="77777777" w:rsidR="00C7148C" w:rsidRPr="0032358C" w:rsidRDefault="00C7148C" w:rsidP="006F3193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19AE0D" w14:textId="77777777" w:rsidR="0032358C" w:rsidRPr="0032358C" w:rsidRDefault="0032358C" w:rsidP="006F3193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0145E062" w14:textId="77777777" w:rsidR="00DB0622" w:rsidRPr="00DB0622" w:rsidRDefault="00DB0622" w:rsidP="006F3193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 w:hint="eastAsia"/>
          <w:sz w:val="20"/>
          <w:szCs w:val="20"/>
        </w:rPr>
        <w:t>한편</w:t>
      </w:r>
      <w:r w:rsidRPr="00DB0622">
        <w:rPr>
          <w:rFonts w:ascii="맑은 고딕" w:eastAsia="맑은 고딕" w:hAnsi="맑은 고딕"/>
          <w:sz w:val="20"/>
          <w:szCs w:val="20"/>
        </w:rPr>
        <w:t>, 일본화장품공업연합회에서는 지금까지 타르 색소 중의 유기성 불순물 등에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 주목한 </w:t>
      </w:r>
      <w:r w:rsidRPr="00DB0622">
        <w:rPr>
          <w:rFonts w:ascii="맑은 고딕" w:eastAsia="맑은 고딕" w:hAnsi="맑은 고딕"/>
          <w:sz w:val="20"/>
          <w:szCs w:val="20"/>
        </w:rPr>
        <w:t>색소 자체의 사용 자숙이나 시험법 설정 등 타르 색소의 안전성 확보</w:t>
      </w:r>
      <w:r w:rsidRPr="00DB0622">
        <w:rPr>
          <w:rFonts w:ascii="맑은 고딕" w:eastAsia="맑은 고딕" w:hAnsi="맑은 고딕" w:hint="eastAsia"/>
          <w:sz w:val="20"/>
          <w:szCs w:val="20"/>
        </w:rPr>
        <w:t>를 위한</w:t>
      </w:r>
      <w:r w:rsidRPr="00DB0622">
        <w:rPr>
          <w:rFonts w:ascii="맑은 고딕" w:eastAsia="맑은 고딕" w:hAnsi="맑은 고딕"/>
          <w:sz w:val="20"/>
          <w:szCs w:val="20"/>
        </w:rPr>
        <w:t xml:space="preserve"> 자발적인 대응을 실시해 왔습니다.</w:t>
      </w:r>
    </w:p>
    <w:p w14:paraId="70BDC0D4" w14:textId="77777777" w:rsidR="00DB0622" w:rsidRPr="00DB0622" w:rsidRDefault="00DB0622" w:rsidP="006F3193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 xml:space="preserve">한편, 최근의 행정 </w:t>
      </w:r>
      <w:r w:rsidRPr="00DB0622">
        <w:rPr>
          <w:rFonts w:ascii="맑은 고딕" w:eastAsia="맑은 고딕" w:hAnsi="맑은 고딕" w:hint="eastAsia"/>
          <w:sz w:val="20"/>
          <w:szCs w:val="20"/>
        </w:rPr>
        <w:t>동향</w:t>
      </w:r>
      <w:r w:rsidRPr="00DB0622">
        <w:rPr>
          <w:rFonts w:ascii="맑은 고딕" w:eastAsia="맑은 고딕" w:hAnsi="맑은 고딕"/>
          <w:sz w:val="20"/>
          <w:szCs w:val="20"/>
        </w:rPr>
        <w:t xml:space="preserve">으로서,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오르토</w:t>
      </w:r>
      <w:r w:rsidRPr="00DB0622">
        <w:rPr>
          <w:rFonts w:ascii="맑은 고딕" w:eastAsia="맑은 고딕" w:hAnsi="맑은 고딕" w:hint="eastAsia"/>
          <w:sz w:val="20"/>
          <w:szCs w:val="20"/>
        </w:rPr>
        <w:t>톨루이딘</w:t>
      </w:r>
      <w:r w:rsidRPr="00DB0622">
        <w:rPr>
          <w:rFonts w:ascii="맑은 고딕" w:eastAsia="맑은 고딕" w:hAnsi="맑은 고딕"/>
          <w:sz w:val="20"/>
          <w:szCs w:val="20"/>
        </w:rPr>
        <w:t>에</w:t>
      </w:r>
      <w:proofErr w:type="spellEnd"/>
      <w:r w:rsidRPr="00DB0622">
        <w:rPr>
          <w:rFonts w:ascii="맑은 고딕" w:eastAsia="맑은 고딕" w:hAnsi="맑은 고딕"/>
          <w:sz w:val="20"/>
          <w:szCs w:val="20"/>
        </w:rPr>
        <w:t xml:space="preserve"> 대해,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2016년 11월 2일자 </w:t>
      </w:r>
      <w:r w:rsidRPr="00DB0622">
        <w:rPr>
          <w:rFonts w:ascii="맑은 고딕" w:eastAsia="맑은 고딕" w:hAnsi="맑은 고딕"/>
          <w:sz w:val="20"/>
          <w:szCs w:val="20"/>
        </w:rPr>
        <w:t>노동안전위생법 시행령의 일부를 개정하는 정령에 따라 특정화학물질 등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의 제2류 물질에 추가되어, 2016년 </w:t>
      </w:r>
      <w:r w:rsidRPr="00DB0622">
        <w:rPr>
          <w:rFonts w:ascii="맑은 고딕" w:eastAsia="맑은 고딕" w:hAnsi="맑은 고딕"/>
          <w:sz w:val="20"/>
          <w:szCs w:val="20"/>
        </w:rPr>
        <w:t>11</w:t>
      </w:r>
      <w:r w:rsidRPr="00DB0622">
        <w:rPr>
          <w:rFonts w:ascii="맑은 고딕" w:eastAsia="맑은 고딕" w:hAnsi="맑은 고딕" w:hint="eastAsia"/>
          <w:sz w:val="20"/>
          <w:szCs w:val="20"/>
        </w:rPr>
        <w:t>월</w:t>
      </w:r>
      <w:r w:rsidRPr="00DB0622">
        <w:rPr>
          <w:rFonts w:ascii="맑은 고딕" w:eastAsia="맑은 고딕" w:hAnsi="맑은 고딕"/>
          <w:sz w:val="20"/>
          <w:szCs w:val="20"/>
        </w:rPr>
        <w:t xml:space="preserve"> 30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일자로 </w:t>
      </w:r>
      <w:r w:rsidRPr="00DB0622">
        <w:rPr>
          <w:rFonts w:ascii="맑은 고딕" w:eastAsia="맑은 고딕" w:hAnsi="맑은 고딕"/>
          <w:sz w:val="20"/>
          <w:szCs w:val="20"/>
        </w:rPr>
        <w:t>특정화학물질 장애예방규칙 및 노동안전보건규칙의 일부를 개정하는 성령에 따라 작업환경 측정</w:t>
      </w:r>
      <w:r w:rsidRPr="00DB0622">
        <w:rPr>
          <w:rFonts w:ascii="맑은 고딕" w:eastAsia="맑은 고딕" w:hAnsi="맑은 고딕" w:hint="eastAsia"/>
          <w:sz w:val="20"/>
          <w:szCs w:val="20"/>
        </w:rPr>
        <w:t>의</w:t>
      </w:r>
      <w:r w:rsidRPr="00DB0622">
        <w:rPr>
          <w:rFonts w:ascii="맑은 고딕" w:eastAsia="맑은 고딕" w:hAnsi="맑은 고딕"/>
          <w:sz w:val="20"/>
          <w:szCs w:val="20"/>
        </w:rPr>
        <w:t xml:space="preserve"> 실시, 발산억제 조치, 특수건강진단의 실시 등이 의무화되었습니다.</w:t>
      </w:r>
    </w:p>
    <w:p w14:paraId="3A9B6BD2" w14:textId="77777777" w:rsidR="00DB0622" w:rsidRPr="00DB0622" w:rsidRDefault="00DB0622" w:rsidP="006F3193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>이 규제는 어디까지나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B0622">
        <w:rPr>
          <w:rFonts w:ascii="맑은 고딕" w:eastAsia="맑은 고딕" w:hAnsi="맑은 고딕"/>
          <w:sz w:val="20"/>
          <w:szCs w:val="20"/>
        </w:rPr>
        <w:t xml:space="preserve">이 물질을 제조하거나 취급하는 작업자의 노동안전 관점에서 강구되고 있는 조치로서,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오르토톨루이딘을</w:t>
      </w:r>
      <w:proofErr w:type="spellEnd"/>
      <w:r w:rsidRPr="00DB0622">
        <w:rPr>
          <w:rFonts w:ascii="맑은 고딕" w:eastAsia="맑은 고딕" w:hAnsi="맑은 고딕"/>
          <w:sz w:val="20"/>
          <w:szCs w:val="20"/>
        </w:rPr>
        <w:t xml:space="preserve"> 원료로 한 색소 </w:t>
      </w:r>
      <w:r w:rsidRPr="00DB0622">
        <w:rPr>
          <w:rFonts w:ascii="맑은 고딕" w:eastAsia="맑은 고딕" w:hAnsi="맑은 고딕" w:hint="eastAsia"/>
          <w:sz w:val="20"/>
          <w:szCs w:val="20"/>
        </w:rPr>
        <w:t>혹은</w:t>
      </w:r>
      <w:r w:rsidRPr="00DB0622">
        <w:rPr>
          <w:rFonts w:ascii="맑은 고딕" w:eastAsia="맑은 고딕" w:hAnsi="맑은 고딕"/>
          <w:sz w:val="20"/>
          <w:szCs w:val="20"/>
        </w:rPr>
        <w:t xml:space="preserve"> 이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색소를 </w:t>
      </w:r>
      <w:r w:rsidRPr="00DB0622">
        <w:rPr>
          <w:rFonts w:ascii="맑은 고딕" w:eastAsia="맑은 고딕" w:hAnsi="맑은 고딕"/>
          <w:sz w:val="20"/>
          <w:szCs w:val="20"/>
        </w:rPr>
        <w:t>배합한 화장품이 소비자에게 건강 영향을 미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치는 것을 의미하지는 않습니다. </w:t>
      </w:r>
    </w:p>
    <w:p w14:paraId="77841E65" w14:textId="77777777" w:rsidR="00DB0622" w:rsidRPr="00DB0622" w:rsidRDefault="00DB0622" w:rsidP="006F3193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 w:hint="eastAsia"/>
          <w:sz w:val="20"/>
          <w:szCs w:val="20"/>
        </w:rPr>
        <w:t>하지만 일</w:t>
      </w:r>
      <w:r w:rsidRPr="00DB0622">
        <w:rPr>
          <w:rFonts w:ascii="맑은 고딕" w:eastAsia="맑은 고딕" w:hAnsi="맑은 고딕"/>
          <w:sz w:val="20"/>
          <w:szCs w:val="20"/>
        </w:rPr>
        <w:t xml:space="preserve">본화장품공업연합회는 이러한 상황을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토대로 </w:t>
      </w:r>
      <w:r w:rsidRPr="00DB0622">
        <w:rPr>
          <w:rFonts w:ascii="맑은 고딕" w:eastAsia="맑은 고딕" w:hAnsi="맑은 고딕"/>
          <w:sz w:val="20"/>
          <w:szCs w:val="20"/>
        </w:rPr>
        <w:t xml:space="preserve">예방적 관점에서 타르 색소의 출발원료로서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오르토</w:t>
      </w:r>
      <w:r w:rsidRPr="00DB0622">
        <w:rPr>
          <w:rFonts w:ascii="맑은 고딕" w:eastAsia="맑은 고딕" w:hAnsi="맑은 고딕" w:hint="eastAsia"/>
          <w:sz w:val="20"/>
          <w:szCs w:val="20"/>
        </w:rPr>
        <w:t>톨루</w:t>
      </w:r>
      <w:r w:rsidRPr="00DB0622">
        <w:rPr>
          <w:rFonts w:ascii="맑은 고딕" w:eastAsia="맑은 고딕" w:hAnsi="맑은 고딕"/>
          <w:sz w:val="20"/>
          <w:szCs w:val="20"/>
        </w:rPr>
        <w:t>이딘을</w:t>
      </w:r>
      <w:proofErr w:type="spellEnd"/>
      <w:r w:rsidRPr="00DB0622">
        <w:rPr>
          <w:rFonts w:ascii="맑은 고딕" w:eastAsia="맑은 고딕" w:hAnsi="맑은 고딕"/>
          <w:sz w:val="20"/>
          <w:szCs w:val="20"/>
        </w:rPr>
        <w:t xml:space="preserve"> 원료로 한 적색 501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호 및 오렌지색 </w:t>
      </w:r>
      <w:r w:rsidRPr="00DB0622">
        <w:rPr>
          <w:rFonts w:ascii="맑은 고딕" w:eastAsia="맑은 고딕" w:hAnsi="맑은 고딕"/>
          <w:sz w:val="20"/>
          <w:szCs w:val="20"/>
        </w:rPr>
        <w:t xml:space="preserve">403호에 대해서 화장품 및 약용 화장품 등의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의약부외품에</w:t>
      </w:r>
      <w:proofErr w:type="spellEnd"/>
      <w:r w:rsidRPr="00DB0622">
        <w:rPr>
          <w:rFonts w:ascii="맑은 고딕" w:eastAsia="맑은 고딕" w:hAnsi="맑은 고딕" w:hint="eastAsia"/>
          <w:sz w:val="20"/>
          <w:szCs w:val="20"/>
        </w:rPr>
        <w:t xml:space="preserve"> 대한 사용 </w:t>
      </w:r>
      <w:r w:rsidRPr="00DB0622">
        <w:rPr>
          <w:rFonts w:ascii="맑은 고딕" w:eastAsia="맑은 고딕" w:hAnsi="맑은 고딕"/>
          <w:sz w:val="20"/>
          <w:szCs w:val="20"/>
        </w:rPr>
        <w:t>자숙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을 자발적 </w:t>
      </w:r>
      <w:r w:rsidRPr="00DB0622">
        <w:rPr>
          <w:rFonts w:ascii="맑은 고딕" w:eastAsia="맑은 고딕" w:hAnsi="맑은 고딕"/>
          <w:sz w:val="20"/>
          <w:szCs w:val="20"/>
        </w:rPr>
        <w:t>기준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으로 합니다. </w:t>
      </w:r>
    </w:p>
    <w:p w14:paraId="228EF0FE" w14:textId="77777777" w:rsidR="00DB0622" w:rsidRPr="00DB0622" w:rsidRDefault="00DB0622" w:rsidP="006F3193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 xml:space="preserve">또한, 노동안전위생법 시행령으로 특정화학물질 등의 제1류 물질에 규정되어 있는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디클로</w:t>
      </w:r>
      <w:r w:rsidRPr="00DB0622">
        <w:rPr>
          <w:rFonts w:ascii="맑은 고딕" w:eastAsia="맑은 고딕" w:hAnsi="맑은 고딕" w:hint="eastAsia"/>
          <w:sz w:val="20"/>
          <w:szCs w:val="20"/>
        </w:rPr>
        <w:t>로</w:t>
      </w:r>
      <w:r w:rsidRPr="00DB0622">
        <w:rPr>
          <w:rFonts w:ascii="맑은 고딕" w:eastAsia="맑은 고딕" w:hAnsi="맑은 고딕"/>
          <w:sz w:val="20"/>
          <w:szCs w:val="20"/>
        </w:rPr>
        <w:t>벤지딘을</w:t>
      </w:r>
      <w:proofErr w:type="spellEnd"/>
      <w:r w:rsidRPr="00DB0622">
        <w:rPr>
          <w:rFonts w:ascii="맑은 고딕" w:eastAsia="맑은 고딕" w:hAnsi="맑은 고딕"/>
          <w:sz w:val="20"/>
          <w:szCs w:val="20"/>
        </w:rPr>
        <w:t xml:space="preserve"> 출발원료로 하는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오렌지색 </w:t>
      </w:r>
      <w:r w:rsidRPr="00DB0622">
        <w:rPr>
          <w:rFonts w:ascii="맑은 고딕" w:eastAsia="맑은 고딕" w:hAnsi="맑은 고딕"/>
          <w:sz w:val="20"/>
          <w:szCs w:val="20"/>
        </w:rPr>
        <w:t>204호에 대해서도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 상기 2 색소</w:t>
      </w:r>
      <w:r w:rsidRPr="00DB0622">
        <w:rPr>
          <w:rFonts w:ascii="맑은 고딕" w:eastAsia="맑은 고딕" w:hAnsi="맑은 고딕"/>
          <w:sz w:val="20"/>
          <w:szCs w:val="20"/>
        </w:rPr>
        <w:t xml:space="preserve">와 마찬가지로 화장품 및 약용 화장품 등의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의약부외품에</w:t>
      </w:r>
      <w:proofErr w:type="spellEnd"/>
      <w:r w:rsidRPr="00DB0622">
        <w:rPr>
          <w:rFonts w:ascii="맑은 고딕" w:eastAsia="맑은 고딕" w:hAnsi="맑은 고딕"/>
          <w:sz w:val="20"/>
          <w:szCs w:val="20"/>
        </w:rPr>
        <w:t xml:space="preserve">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대한 </w:t>
      </w:r>
      <w:r w:rsidRPr="00DB0622">
        <w:rPr>
          <w:rFonts w:ascii="맑은 고딕" w:eastAsia="맑은 고딕" w:hAnsi="맑은 고딕"/>
          <w:sz w:val="20"/>
          <w:szCs w:val="20"/>
        </w:rPr>
        <w:t>사용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B0622">
        <w:rPr>
          <w:rFonts w:ascii="맑은 고딕" w:eastAsia="맑은 고딕" w:hAnsi="맑은 고딕"/>
          <w:sz w:val="20"/>
          <w:szCs w:val="20"/>
        </w:rPr>
        <w:t>자숙</w:t>
      </w:r>
      <w:r w:rsidRPr="00DB0622">
        <w:rPr>
          <w:rFonts w:ascii="맑은 고딕" w:eastAsia="맑은 고딕" w:hAnsi="맑은 고딕" w:hint="eastAsia"/>
          <w:sz w:val="20"/>
          <w:szCs w:val="20"/>
        </w:rPr>
        <w:t>을 자발적</w:t>
      </w:r>
      <w:r w:rsidRPr="00DB0622">
        <w:rPr>
          <w:rFonts w:ascii="맑은 고딕" w:eastAsia="맑은 고딕" w:hAnsi="맑은 고딕"/>
          <w:sz w:val="20"/>
          <w:szCs w:val="20"/>
        </w:rPr>
        <w:t xml:space="preserve"> 기준으로 합니다.</w:t>
      </w:r>
    </w:p>
    <w:p w14:paraId="60C0141E" w14:textId="77777777" w:rsidR="00DB0622" w:rsidRPr="00DB0622" w:rsidRDefault="00DB0622" w:rsidP="006F3193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 w:hint="eastAsia"/>
          <w:sz w:val="20"/>
          <w:szCs w:val="20"/>
        </w:rPr>
        <w:t>더불어, 황</w:t>
      </w:r>
      <w:r w:rsidRPr="00DB0622">
        <w:rPr>
          <w:rFonts w:ascii="맑은 고딕" w:eastAsia="맑은 고딕" w:hAnsi="맑은 고딕"/>
          <w:sz w:val="20"/>
          <w:szCs w:val="20"/>
        </w:rPr>
        <w:t>색 205호 및 적색 401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호는 </w:t>
      </w:r>
      <w:r w:rsidRPr="00DB0622">
        <w:rPr>
          <w:rFonts w:ascii="맑은 고딕" w:eastAsia="맑은 고딕" w:hAnsi="맑은 고딕"/>
          <w:sz w:val="20"/>
          <w:szCs w:val="20"/>
        </w:rPr>
        <w:t>이번</w:t>
      </w:r>
      <w:r w:rsidRPr="00DB0622">
        <w:rPr>
          <w:rFonts w:ascii="맑은 고딕" w:eastAsia="맑은 고딕" w:hAnsi="맑은 고딕" w:hint="eastAsia"/>
          <w:sz w:val="20"/>
          <w:szCs w:val="20"/>
        </w:rPr>
        <w:t>에</w:t>
      </w:r>
      <w:r w:rsidRPr="00DB0622">
        <w:rPr>
          <w:rFonts w:ascii="맑은 고딕" w:eastAsia="맑은 고딕" w:hAnsi="맑은 고딕"/>
          <w:sz w:val="20"/>
          <w:szCs w:val="20"/>
        </w:rPr>
        <w:t xml:space="preserve"> 사용 자숙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으로 한 </w:t>
      </w:r>
      <w:r w:rsidRPr="00DB0622">
        <w:rPr>
          <w:rFonts w:ascii="맑은 고딕" w:eastAsia="맑은 고딕" w:hAnsi="맑은 고딕"/>
          <w:sz w:val="20"/>
          <w:szCs w:val="20"/>
        </w:rPr>
        <w:t xml:space="preserve">3종의 염료와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동일하게 </w:t>
      </w:r>
      <w:proofErr w:type="spellStart"/>
      <w:r w:rsidRPr="00DB0622">
        <w:rPr>
          <w:rFonts w:ascii="맑은 고딕" w:eastAsia="맑은 고딕" w:hAnsi="맑은 고딕"/>
          <w:sz w:val="20"/>
          <w:szCs w:val="20"/>
        </w:rPr>
        <w:t>오르토</w:t>
      </w:r>
      <w:r w:rsidRPr="00DB0622">
        <w:rPr>
          <w:rFonts w:ascii="맑은 고딕" w:eastAsia="맑은 고딕" w:hAnsi="맑은 고딕" w:hint="eastAsia"/>
          <w:sz w:val="20"/>
          <w:szCs w:val="20"/>
        </w:rPr>
        <w:t>톨루이딘</w:t>
      </w:r>
      <w:proofErr w:type="spellEnd"/>
      <w:r w:rsidRPr="00DB0622">
        <w:rPr>
          <w:rFonts w:ascii="맑은 고딕" w:eastAsia="맑은 고딕" w:hAnsi="맑은 고딕" w:hint="eastAsia"/>
          <w:sz w:val="20"/>
          <w:szCs w:val="20"/>
        </w:rPr>
        <w:t xml:space="preserve"> 혹은 </w:t>
      </w:r>
      <w:proofErr w:type="spellStart"/>
      <w:r w:rsidRPr="00DB0622">
        <w:rPr>
          <w:rFonts w:ascii="맑은 고딕" w:eastAsia="맑은 고딕" w:hAnsi="맑은 고딕" w:hint="eastAsia"/>
          <w:sz w:val="20"/>
          <w:szCs w:val="20"/>
        </w:rPr>
        <w:t>디</w:t>
      </w:r>
      <w:r w:rsidRPr="00DB0622">
        <w:rPr>
          <w:rFonts w:ascii="맑은 고딕" w:eastAsia="맑은 고딕" w:hAnsi="맑은 고딕"/>
          <w:sz w:val="20"/>
          <w:szCs w:val="20"/>
        </w:rPr>
        <w:t>클로</w:t>
      </w:r>
      <w:r w:rsidRPr="00DB0622">
        <w:rPr>
          <w:rFonts w:ascii="맑은 고딕" w:eastAsia="맑은 고딕" w:hAnsi="맑은 고딕" w:hint="eastAsia"/>
          <w:sz w:val="20"/>
          <w:szCs w:val="20"/>
        </w:rPr>
        <w:t>로</w:t>
      </w:r>
      <w:r w:rsidRPr="00DB0622">
        <w:rPr>
          <w:rFonts w:ascii="맑은 고딕" w:eastAsia="맑은 고딕" w:hAnsi="맑은 고딕"/>
          <w:sz w:val="20"/>
          <w:szCs w:val="20"/>
        </w:rPr>
        <w:t>벤지딘을</w:t>
      </w:r>
      <w:proofErr w:type="spellEnd"/>
      <w:r w:rsidRPr="00DB0622">
        <w:rPr>
          <w:rFonts w:ascii="맑은 고딕" w:eastAsia="맑은 고딕" w:hAnsi="맑은 고딕"/>
          <w:sz w:val="20"/>
          <w:szCs w:val="20"/>
        </w:rPr>
        <w:t xml:space="preserve"> 출발원료로 하고 있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지만, </w:t>
      </w:r>
      <w:r w:rsidRPr="00DB0622">
        <w:rPr>
          <w:rFonts w:ascii="맑은 고딕" w:eastAsia="맑은 고딕" w:hAnsi="맑은 고딕"/>
          <w:sz w:val="20"/>
          <w:szCs w:val="20"/>
        </w:rPr>
        <w:t>이</w:t>
      </w:r>
      <w:r w:rsidRPr="00DB0622">
        <w:rPr>
          <w:rFonts w:ascii="맑은 고딕" w:eastAsia="맑은 고딕" w:hAnsi="맑은 고딕" w:hint="eastAsia"/>
          <w:sz w:val="20"/>
          <w:szCs w:val="20"/>
        </w:rPr>
        <w:t>들</w:t>
      </w:r>
      <w:r w:rsidRPr="00DB0622">
        <w:rPr>
          <w:rFonts w:ascii="맑은 고딕" w:eastAsia="맑은 고딕" w:hAnsi="맑은 고딕"/>
          <w:sz w:val="20"/>
          <w:szCs w:val="20"/>
        </w:rPr>
        <w:t xml:space="preserve">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색소에서는 </w:t>
      </w:r>
      <w:r w:rsidRPr="00DB0622">
        <w:rPr>
          <w:rFonts w:ascii="맑은 고딕" w:eastAsia="맑은 고딕" w:hAnsi="맑은 고딕"/>
          <w:sz w:val="20"/>
          <w:szCs w:val="20"/>
        </w:rPr>
        <w:t>화학적 환원 분해에 의해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서도 </w:t>
      </w:r>
      <w:proofErr w:type="spellStart"/>
      <w:r w:rsidRPr="00DB0622">
        <w:rPr>
          <w:rFonts w:ascii="맑은 고딕" w:eastAsia="맑은 고딕" w:hAnsi="맑은 고딕" w:hint="eastAsia"/>
          <w:sz w:val="20"/>
          <w:szCs w:val="20"/>
        </w:rPr>
        <w:t>오르토톨루이딘</w:t>
      </w:r>
      <w:proofErr w:type="spellEnd"/>
      <w:r w:rsidRPr="00DB0622">
        <w:rPr>
          <w:rFonts w:ascii="맑은 고딕" w:eastAsia="맑은 고딕" w:hAnsi="맑은 고딕" w:hint="eastAsia"/>
          <w:sz w:val="20"/>
          <w:szCs w:val="20"/>
        </w:rPr>
        <w:t xml:space="preserve"> 혹은 </w:t>
      </w:r>
      <w:proofErr w:type="spellStart"/>
      <w:r w:rsidRPr="00DB0622">
        <w:rPr>
          <w:rFonts w:ascii="맑은 고딕" w:eastAsia="맑은 고딕" w:hAnsi="맑은 고딕" w:hint="eastAsia"/>
          <w:sz w:val="20"/>
          <w:szCs w:val="20"/>
        </w:rPr>
        <w:t>디클로로벤지딘을</w:t>
      </w:r>
      <w:proofErr w:type="spellEnd"/>
      <w:r w:rsidRPr="00DB0622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B0622">
        <w:rPr>
          <w:rFonts w:ascii="맑은 고딕" w:eastAsia="맑은 고딕" w:hAnsi="맑은 고딕"/>
          <w:sz w:val="20"/>
          <w:szCs w:val="20"/>
        </w:rPr>
        <w:t>검출하지 않거나</w:t>
      </w:r>
      <w:r w:rsidRPr="00DB0622">
        <w:rPr>
          <w:rFonts w:ascii="맑은 고딕" w:eastAsia="맑은 고딕" w:hAnsi="맑은 고딕" w:hint="eastAsia"/>
          <w:sz w:val="20"/>
          <w:szCs w:val="20"/>
        </w:rPr>
        <w:t>,</w:t>
      </w:r>
      <w:r w:rsidRPr="00DB0622">
        <w:rPr>
          <w:rFonts w:ascii="맑은 고딕" w:eastAsia="맑은 고딕" w:hAnsi="맑은 고딕"/>
          <w:sz w:val="20"/>
          <w:szCs w:val="20"/>
        </w:rPr>
        <w:t xml:space="preserve">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색소를 </w:t>
      </w:r>
      <w:r w:rsidRPr="00DB0622">
        <w:rPr>
          <w:rFonts w:ascii="맑은 고딕" w:eastAsia="맑은 고딕" w:hAnsi="맑은 고딕"/>
          <w:sz w:val="20"/>
          <w:szCs w:val="20"/>
        </w:rPr>
        <w:t>정제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함으로써 </w:t>
      </w:r>
      <w:r w:rsidRPr="00DB0622">
        <w:rPr>
          <w:rFonts w:ascii="맑은 고딕" w:eastAsia="맑은 고딕" w:hAnsi="맑은 고딕"/>
          <w:sz w:val="20"/>
          <w:szCs w:val="20"/>
        </w:rPr>
        <w:t>검출하지 않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음을 </w:t>
      </w:r>
      <w:r w:rsidRPr="00DB0622">
        <w:rPr>
          <w:rFonts w:ascii="맑은 고딕" w:eastAsia="맑은 고딕" w:hAnsi="맑은 고딕"/>
          <w:sz w:val="20"/>
          <w:szCs w:val="20"/>
        </w:rPr>
        <w:t>확인했기 때문에, 자</w:t>
      </w:r>
      <w:r w:rsidRPr="00DB0622">
        <w:rPr>
          <w:rFonts w:ascii="맑은 고딕" w:eastAsia="맑은 고딕" w:hAnsi="맑은 고딕" w:hint="eastAsia"/>
          <w:sz w:val="20"/>
          <w:szCs w:val="20"/>
        </w:rPr>
        <w:t>발적</w:t>
      </w:r>
      <w:r w:rsidRPr="00DB0622">
        <w:rPr>
          <w:rFonts w:ascii="맑은 고딕" w:eastAsia="맑은 고딕" w:hAnsi="맑은 고딕"/>
          <w:sz w:val="20"/>
          <w:szCs w:val="20"/>
        </w:rPr>
        <w:t xml:space="preserve"> 기준에는 포함하지 않</w:t>
      </w:r>
      <w:r w:rsidRPr="00DB0622">
        <w:rPr>
          <w:rFonts w:ascii="맑은 고딕" w:eastAsia="맑은 고딕" w:hAnsi="맑은 고딕" w:hint="eastAsia"/>
          <w:sz w:val="20"/>
          <w:szCs w:val="20"/>
        </w:rPr>
        <w:t>았</w:t>
      </w:r>
      <w:r w:rsidRPr="00DB0622">
        <w:rPr>
          <w:rFonts w:ascii="맑은 고딕" w:eastAsia="맑은 고딕" w:hAnsi="맑은 고딕"/>
          <w:sz w:val="20"/>
          <w:szCs w:val="20"/>
        </w:rPr>
        <w:t>습니다.</w:t>
      </w:r>
    </w:p>
    <w:p w14:paraId="6B091803" w14:textId="43D0A68E" w:rsidR="0032358C" w:rsidRPr="0032358C" w:rsidRDefault="00DB0622" w:rsidP="006F3193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DB0622">
        <w:rPr>
          <w:rFonts w:ascii="맑은 고딕" w:eastAsia="맑은 고딕" w:hAnsi="맑은 고딕"/>
          <w:sz w:val="20"/>
          <w:szCs w:val="20"/>
        </w:rPr>
        <w:t xml:space="preserve">산하회원 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여러분은 </w:t>
      </w:r>
      <w:r w:rsidRPr="00DB0622">
        <w:rPr>
          <w:rFonts w:ascii="맑은 고딕" w:eastAsia="맑은 고딕" w:hAnsi="맑은 고딕"/>
          <w:sz w:val="20"/>
          <w:szCs w:val="20"/>
        </w:rPr>
        <w:t>본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B0622">
        <w:rPr>
          <w:rFonts w:ascii="맑은 고딕" w:eastAsia="맑은 고딕" w:hAnsi="맑은 고딕"/>
          <w:sz w:val="20"/>
          <w:szCs w:val="20"/>
        </w:rPr>
        <w:t>자</w:t>
      </w:r>
      <w:r w:rsidRPr="00DB0622">
        <w:rPr>
          <w:rFonts w:ascii="맑은 고딕" w:eastAsia="맑은 고딕" w:hAnsi="맑은 고딕" w:hint="eastAsia"/>
          <w:sz w:val="20"/>
          <w:szCs w:val="20"/>
        </w:rPr>
        <w:t>발적</w:t>
      </w:r>
      <w:r w:rsidRPr="00DB0622">
        <w:rPr>
          <w:rFonts w:ascii="맑은 고딕" w:eastAsia="맑은 고딕" w:hAnsi="맑은 고딕"/>
          <w:sz w:val="20"/>
          <w:szCs w:val="20"/>
        </w:rPr>
        <w:t xml:space="preserve"> 기준의 취지를 이해해 주시고 준수해 주</w:t>
      </w:r>
      <w:r w:rsidRPr="00DB0622">
        <w:rPr>
          <w:rFonts w:ascii="맑은 고딕" w:eastAsia="맑은 고딕" w:hAnsi="맑은 고딕" w:hint="eastAsia"/>
          <w:sz w:val="20"/>
          <w:szCs w:val="20"/>
        </w:rPr>
        <w:t xml:space="preserve">실 것을 </w:t>
      </w:r>
      <w:r w:rsidRPr="00DB0622">
        <w:rPr>
          <w:rFonts w:ascii="맑은 고딕" w:eastAsia="맑은 고딕" w:hAnsi="맑은 고딕"/>
          <w:sz w:val="20"/>
          <w:szCs w:val="20"/>
        </w:rPr>
        <w:t>부탁드립니다.</w:t>
      </w:r>
    </w:p>
    <w:p w14:paraId="3D428807" w14:textId="72F47AD8" w:rsidR="00C7148C" w:rsidRPr="0032358C" w:rsidRDefault="00C7148C" w:rsidP="006F3193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C6942D8" w14:textId="2A6A49A1" w:rsidR="00C7148C" w:rsidRPr="0032358C" w:rsidRDefault="0032358C" w:rsidP="006F3193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sectPr w:rsidR="00C7148C" w:rsidRPr="0032358C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B1FF" w14:textId="77777777" w:rsidR="00C32098" w:rsidRDefault="00C32098" w:rsidP="0032358C">
      <w:r>
        <w:separator/>
      </w:r>
    </w:p>
  </w:endnote>
  <w:endnote w:type="continuationSeparator" w:id="0">
    <w:p w14:paraId="3E71A6D1" w14:textId="77777777" w:rsidR="00C32098" w:rsidRDefault="00C32098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5413" w14:textId="77777777" w:rsidR="00C32098" w:rsidRDefault="00C32098" w:rsidP="0032358C">
      <w:r>
        <w:separator/>
      </w:r>
    </w:p>
  </w:footnote>
  <w:footnote w:type="continuationSeparator" w:id="0">
    <w:p w14:paraId="72CAC45E" w14:textId="77777777" w:rsidR="00C32098" w:rsidRDefault="00C32098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3"/>
  </w:num>
  <w:num w:numId="2" w16cid:durableId="2137410692">
    <w:abstractNumId w:val="2"/>
  </w:num>
  <w:num w:numId="3" w16cid:durableId="1415515959">
    <w:abstractNumId w:val="1"/>
  </w:num>
  <w:num w:numId="4" w16cid:durableId="131753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4159E"/>
    <w:rsid w:val="00081921"/>
    <w:rsid w:val="000A54E2"/>
    <w:rsid w:val="00143D47"/>
    <w:rsid w:val="00145039"/>
    <w:rsid w:val="00272CCA"/>
    <w:rsid w:val="003211DA"/>
    <w:rsid w:val="0032358C"/>
    <w:rsid w:val="004D4E1C"/>
    <w:rsid w:val="0063702B"/>
    <w:rsid w:val="00680353"/>
    <w:rsid w:val="006F3193"/>
    <w:rsid w:val="0079509B"/>
    <w:rsid w:val="007A551D"/>
    <w:rsid w:val="0086248B"/>
    <w:rsid w:val="009727CD"/>
    <w:rsid w:val="0099027A"/>
    <w:rsid w:val="00B439EE"/>
    <w:rsid w:val="00BD047C"/>
    <w:rsid w:val="00C32098"/>
    <w:rsid w:val="00C70C84"/>
    <w:rsid w:val="00C7148C"/>
    <w:rsid w:val="00CE1DF1"/>
    <w:rsid w:val="00DA4A1E"/>
    <w:rsid w:val="00DB0622"/>
    <w:rsid w:val="00E359C4"/>
    <w:rsid w:val="00F36BA2"/>
    <w:rsid w:val="00F473AA"/>
    <w:rsid w:val="00F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Plain Text"/>
    <w:basedOn w:val="a"/>
    <w:link w:val="Char4"/>
    <w:uiPriority w:val="99"/>
    <w:unhideWhenUsed/>
    <w:rsid w:val="00DB0622"/>
    <w:rPr>
      <w:rFonts w:asciiTheme="minorEastAsia" w:hAnsi="Courier New" w:cs="Courier New"/>
    </w:rPr>
  </w:style>
  <w:style w:type="character" w:customStyle="1" w:styleId="Char4">
    <w:name w:val="글자만 Char"/>
    <w:basedOn w:val="a0"/>
    <w:link w:val="ac"/>
    <w:uiPriority w:val="99"/>
    <w:rsid w:val="00DB0622"/>
    <w:rPr>
      <w:rFonts w:asciiTheme="minorEastAsia" w:hAnsi="Courier New" w:cs="Courier New"/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2025-07-17T03:19:00Z</dcterms:created>
  <dcterms:modified xsi:type="dcterms:W3CDTF">2025-07-17T03:26:00Z</dcterms:modified>
</cp:coreProperties>
</file>